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D79" w:rsidRPr="00403955" w:rsidRDefault="00231D79" w:rsidP="00231D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3955">
        <w:rPr>
          <w:rFonts w:ascii="Times New Roman" w:hAnsi="Times New Roman" w:cs="Times New Roman"/>
          <w:b/>
          <w:sz w:val="32"/>
          <w:szCs w:val="32"/>
        </w:rPr>
        <w:t>MEMORIAL DESCRITIVO</w:t>
      </w:r>
    </w:p>
    <w:p w:rsidR="00231D79" w:rsidRDefault="00231D79" w:rsidP="0041635E">
      <w:pPr>
        <w:autoSpaceDE w:val="0"/>
        <w:autoSpaceDN w:val="0"/>
        <w:adjustRightInd w:val="0"/>
        <w:spacing w:after="0" w:line="240" w:lineRule="auto"/>
        <w:rPr>
          <w:rFonts w:ascii="TTE1EA5388t00" w:hAnsi="TTE1EA5388t00" w:cs="TTE1EA5388t00"/>
          <w:b/>
          <w:sz w:val="24"/>
          <w:szCs w:val="24"/>
        </w:rPr>
      </w:pPr>
    </w:p>
    <w:p w:rsidR="00403955" w:rsidRDefault="00403955" w:rsidP="0041635E">
      <w:pPr>
        <w:autoSpaceDE w:val="0"/>
        <w:autoSpaceDN w:val="0"/>
        <w:adjustRightInd w:val="0"/>
        <w:spacing w:after="0" w:line="240" w:lineRule="auto"/>
        <w:rPr>
          <w:rFonts w:ascii="TTE1EA5388t00" w:hAnsi="TTE1EA5388t00" w:cs="TTE1EA5388t00"/>
          <w:b/>
          <w:sz w:val="24"/>
          <w:szCs w:val="24"/>
        </w:rPr>
      </w:pPr>
    </w:p>
    <w:p w:rsidR="00403955" w:rsidRPr="00403955" w:rsidRDefault="00403955" w:rsidP="0041635E">
      <w:pPr>
        <w:autoSpaceDE w:val="0"/>
        <w:autoSpaceDN w:val="0"/>
        <w:adjustRightInd w:val="0"/>
        <w:spacing w:after="0" w:line="240" w:lineRule="auto"/>
        <w:rPr>
          <w:rFonts w:ascii="TTE1EA5388t00" w:hAnsi="TTE1EA5388t00" w:cs="TTE1EA5388t00"/>
          <w:b/>
          <w:sz w:val="24"/>
          <w:szCs w:val="24"/>
        </w:rPr>
      </w:pPr>
    </w:p>
    <w:p w:rsidR="00231D79" w:rsidRPr="00403955" w:rsidRDefault="00231D79" w:rsidP="0041635E">
      <w:pPr>
        <w:autoSpaceDE w:val="0"/>
        <w:autoSpaceDN w:val="0"/>
        <w:adjustRightInd w:val="0"/>
        <w:spacing w:after="0" w:line="240" w:lineRule="auto"/>
        <w:rPr>
          <w:rFonts w:ascii="TTE1EA5388t00" w:hAnsi="TTE1EA5388t00" w:cs="TTE1EA5388t00"/>
          <w:b/>
          <w:sz w:val="24"/>
          <w:szCs w:val="24"/>
        </w:rPr>
      </w:pPr>
    </w:p>
    <w:p w:rsidR="0041635E" w:rsidRPr="00403955" w:rsidRDefault="0041635E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3955">
        <w:rPr>
          <w:rFonts w:ascii="Arial" w:hAnsi="Arial" w:cs="Arial"/>
          <w:b/>
          <w:sz w:val="24"/>
          <w:szCs w:val="24"/>
        </w:rPr>
        <w:t>Obra: Reconstrução total de Pavimentação Asfáltica</w:t>
      </w:r>
      <w:r w:rsidR="00403955">
        <w:rPr>
          <w:rFonts w:ascii="Arial" w:hAnsi="Arial" w:cs="Arial"/>
          <w:b/>
          <w:sz w:val="24"/>
          <w:szCs w:val="24"/>
        </w:rPr>
        <w:t xml:space="preserve"> e recapeamento</w:t>
      </w:r>
    </w:p>
    <w:p w:rsidR="0041635E" w:rsidRPr="00403955" w:rsidRDefault="0041635E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403955">
        <w:rPr>
          <w:rFonts w:ascii="Arial" w:hAnsi="Arial" w:cs="Arial"/>
          <w:b/>
          <w:sz w:val="24"/>
          <w:szCs w:val="24"/>
        </w:rPr>
        <w:t xml:space="preserve">Local: </w:t>
      </w:r>
      <w:r w:rsidR="00231D79" w:rsidRPr="00403955">
        <w:rPr>
          <w:rFonts w:ascii="Arial" w:hAnsi="Arial" w:cs="Arial"/>
          <w:b/>
          <w:sz w:val="24"/>
          <w:szCs w:val="24"/>
        </w:rPr>
        <w:t>Ruas do</w:t>
      </w:r>
      <w:r w:rsidRPr="00403955">
        <w:rPr>
          <w:rFonts w:ascii="Arial" w:hAnsi="Arial" w:cs="Arial"/>
          <w:b/>
          <w:sz w:val="24"/>
          <w:szCs w:val="24"/>
        </w:rPr>
        <w:t xml:space="preserve"> Jardim Bom Sucesso I</w:t>
      </w:r>
    </w:p>
    <w:p w:rsidR="00231D79" w:rsidRDefault="00231D79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03955" w:rsidRDefault="00403955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03955" w:rsidRPr="00403955" w:rsidRDefault="00403955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231D79" w:rsidRPr="00403955" w:rsidRDefault="00231D79" w:rsidP="004163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Style w:val="Tabelacomgrade"/>
        <w:tblW w:w="0" w:type="auto"/>
        <w:tblInd w:w="150" w:type="dxa"/>
        <w:tblLook w:val="04A0"/>
      </w:tblPr>
      <w:tblGrid>
        <w:gridCol w:w="561"/>
        <w:gridCol w:w="7619"/>
        <w:gridCol w:w="1276"/>
      </w:tblGrid>
      <w:tr w:rsidR="0041635E" w:rsidRPr="00403955" w:rsidTr="00403955">
        <w:tc>
          <w:tcPr>
            <w:tcW w:w="8180" w:type="dxa"/>
            <w:gridSpan w:val="2"/>
          </w:tcPr>
          <w:p w:rsidR="0041635E" w:rsidRPr="00403955" w:rsidRDefault="0041635E" w:rsidP="00231D7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ÍNDICE </w:t>
            </w:r>
          </w:p>
        </w:tc>
        <w:tc>
          <w:tcPr>
            <w:tcW w:w="1276" w:type="dxa"/>
          </w:tcPr>
          <w:p w:rsidR="0041635E" w:rsidRPr="00403955" w:rsidRDefault="00231D79" w:rsidP="0041635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PÁGINA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I –</w:t>
            </w:r>
          </w:p>
        </w:tc>
        <w:tc>
          <w:tcPr>
            <w:tcW w:w="7619" w:type="dxa"/>
          </w:tcPr>
          <w:p w:rsidR="0041635E" w:rsidRPr="00403955" w:rsidRDefault="0041635E" w:rsidP="00D533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Preliminar: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02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II –</w:t>
            </w:r>
          </w:p>
        </w:tc>
        <w:tc>
          <w:tcPr>
            <w:tcW w:w="7619" w:type="dxa"/>
          </w:tcPr>
          <w:p w:rsidR="0041635E" w:rsidRPr="00403955" w:rsidRDefault="0041635E" w:rsidP="00D533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Especificações Técnicas e Construtivas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02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1 – </w:t>
            </w:r>
          </w:p>
        </w:tc>
        <w:tc>
          <w:tcPr>
            <w:tcW w:w="7619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Serviços Iniciais 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02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2 – </w:t>
            </w:r>
          </w:p>
        </w:tc>
        <w:tc>
          <w:tcPr>
            <w:tcW w:w="7619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Movimento de Terra 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</w:t>
            </w:r>
            <w:r w:rsidR="00403955" w:rsidRPr="00403955">
              <w:rPr>
                <w:rFonts w:ascii="Arial" w:hAnsi="Arial" w:cs="Arial"/>
                <w:b/>
              </w:rPr>
              <w:t>2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3 – </w:t>
            </w:r>
          </w:p>
        </w:tc>
        <w:tc>
          <w:tcPr>
            <w:tcW w:w="7619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Pavimentação Asfáltica 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03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4 – </w:t>
            </w:r>
          </w:p>
        </w:tc>
        <w:tc>
          <w:tcPr>
            <w:tcW w:w="7619" w:type="dxa"/>
          </w:tcPr>
          <w:p w:rsidR="0041635E" w:rsidRPr="00403955" w:rsidRDefault="00521DC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Sarjetão</w:t>
            </w:r>
            <w:r w:rsidR="0041635E" w:rsidRPr="00403955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04</w:t>
            </w:r>
          </w:p>
        </w:tc>
      </w:tr>
      <w:tr w:rsidR="00403955" w:rsidRPr="00403955" w:rsidTr="00403955">
        <w:tc>
          <w:tcPr>
            <w:tcW w:w="561" w:type="dxa"/>
          </w:tcPr>
          <w:p w:rsidR="00403955" w:rsidRPr="00403955" w:rsidRDefault="00403955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5 - </w:t>
            </w:r>
          </w:p>
        </w:tc>
        <w:tc>
          <w:tcPr>
            <w:tcW w:w="7619" w:type="dxa"/>
          </w:tcPr>
          <w:p w:rsidR="00403955" w:rsidRPr="00403955" w:rsidRDefault="00521DC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521DCE">
              <w:rPr>
                <w:rFonts w:ascii="Arial" w:hAnsi="Arial" w:cs="Arial"/>
                <w:b/>
              </w:rPr>
              <w:t>Sinalizaçao de Transito</w:t>
            </w:r>
          </w:p>
        </w:tc>
        <w:tc>
          <w:tcPr>
            <w:tcW w:w="1276" w:type="dxa"/>
          </w:tcPr>
          <w:p w:rsidR="00403955" w:rsidRPr="00403955" w:rsidRDefault="00403955" w:rsidP="00521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</w:t>
            </w:r>
            <w:r w:rsidR="00521DCE">
              <w:rPr>
                <w:rFonts w:ascii="Arial" w:hAnsi="Arial" w:cs="Arial"/>
                <w:b/>
              </w:rPr>
              <w:t>5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II. </w:t>
            </w:r>
          </w:p>
        </w:tc>
        <w:tc>
          <w:tcPr>
            <w:tcW w:w="7619" w:type="dxa"/>
          </w:tcPr>
          <w:p w:rsidR="0041635E" w:rsidRPr="00403955" w:rsidRDefault="0041635E" w:rsidP="0041635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As Built </w:t>
            </w:r>
          </w:p>
        </w:tc>
        <w:tc>
          <w:tcPr>
            <w:tcW w:w="1276" w:type="dxa"/>
          </w:tcPr>
          <w:p w:rsidR="0041635E" w:rsidRPr="00403955" w:rsidRDefault="0041635E" w:rsidP="00521DC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</w:t>
            </w:r>
            <w:r w:rsidR="00521DCE">
              <w:rPr>
                <w:rFonts w:ascii="Arial" w:hAnsi="Arial" w:cs="Arial"/>
                <w:b/>
              </w:rPr>
              <w:t>5</w:t>
            </w:r>
          </w:p>
        </w:tc>
      </w:tr>
      <w:tr w:rsidR="0041635E" w:rsidRPr="00403955" w:rsidTr="00403955">
        <w:tc>
          <w:tcPr>
            <w:tcW w:w="561" w:type="dxa"/>
          </w:tcPr>
          <w:p w:rsidR="0041635E" w:rsidRPr="00403955" w:rsidRDefault="0041635E" w:rsidP="0041635E">
            <w:pPr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III. </w:t>
            </w:r>
          </w:p>
        </w:tc>
        <w:tc>
          <w:tcPr>
            <w:tcW w:w="7619" w:type="dxa"/>
          </w:tcPr>
          <w:p w:rsidR="0041635E" w:rsidRPr="00403955" w:rsidRDefault="0041635E" w:rsidP="0041635E">
            <w:pPr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 xml:space="preserve">Normas Gerais </w:t>
            </w:r>
          </w:p>
        </w:tc>
        <w:tc>
          <w:tcPr>
            <w:tcW w:w="1276" w:type="dxa"/>
          </w:tcPr>
          <w:p w:rsidR="0041635E" w:rsidRPr="00403955" w:rsidRDefault="0041635E" w:rsidP="00403955">
            <w:pPr>
              <w:jc w:val="center"/>
              <w:rPr>
                <w:rFonts w:ascii="Arial" w:hAnsi="Arial" w:cs="Arial"/>
                <w:b/>
              </w:rPr>
            </w:pPr>
            <w:r w:rsidRPr="00403955">
              <w:rPr>
                <w:rFonts w:ascii="Arial" w:hAnsi="Arial" w:cs="Arial"/>
                <w:b/>
              </w:rPr>
              <w:t>05</w:t>
            </w:r>
          </w:p>
        </w:tc>
      </w:tr>
    </w:tbl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Default="0041635E" w:rsidP="0041635E">
      <w:pPr>
        <w:rPr>
          <w:rFonts w:ascii="TTE1EA5388t00" w:hAnsi="TTE1EA5388t00" w:cs="TTE1EA5388t00"/>
        </w:rPr>
      </w:pP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31D79">
        <w:rPr>
          <w:rFonts w:ascii="Arial" w:hAnsi="Arial" w:cs="Arial"/>
          <w:b/>
          <w:sz w:val="20"/>
          <w:szCs w:val="20"/>
        </w:rPr>
        <w:t>I–Preliminar: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O presente memorial descritivo genérico tem por finalidade estabelecer as diretrizes e fixar as características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 xml:space="preserve">técnicas a serem observadas para os serviços de obras civis necessários para a execução de pavimentação asfáltica </w:t>
      </w:r>
      <w:r w:rsidR="00231D79">
        <w:rPr>
          <w:rFonts w:ascii="Arial" w:hAnsi="Arial" w:cs="Arial"/>
          <w:sz w:val="20"/>
          <w:szCs w:val="20"/>
        </w:rPr>
        <w:t>em</w:t>
      </w:r>
      <w:r w:rsidRPr="00231D79">
        <w:rPr>
          <w:rFonts w:ascii="Arial" w:hAnsi="Arial" w:cs="Arial"/>
          <w:sz w:val="20"/>
          <w:szCs w:val="20"/>
        </w:rPr>
        <w:t xml:space="preserve"> Rua</w:t>
      </w:r>
      <w:r w:rsidR="00231D79">
        <w:rPr>
          <w:rFonts w:ascii="Arial" w:hAnsi="Arial" w:cs="Arial"/>
          <w:sz w:val="20"/>
          <w:szCs w:val="20"/>
        </w:rPr>
        <w:t>s do Jardim Bom Sucesso I.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Todos os serviços, materiais e suas aplicações devem obedecer rigorosamente às boas técnicas usualmente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adotadas no campo da engenharia, em estrita consonância com as normas técnicas em vigor.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Os elementos técnicos fornecidos para execução do pretendido serviço são: Memorial Descritivo e Croqui de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Implantação.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A execução dos serviços obedecerá rigorosamente ao Projeto em sua forma, dimensões e concepção – e ao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Memorial Descritivo, e ficará a critério da FISCALIZAÇÃO impugnar, mandar demolir e refazer qualquer serviço que não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obedeça às condições do projeto.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O empreiteiro deverá estar aparelhado com máquinas e ferramentas necessárias às obras, bem como manterá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pessoal habilitado em número suficiente à perfeita execução dos serviços nos prazos previstos.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No prazo de 48 horas, o empreiteiro obriga-se a retirar do canteiro de serviços os materiais porventura impugnados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pela FISCALIZAÇÃO, bem como iniciar qualquer demolição exigida, correndo por sua conta exclusiva as despesas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decorrentes das referidas demolições e reserviços. Não será tolerado manter no canteiro de serviço qualquer material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estranho às obras.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O empreiteiro deverá proceder periodicamente à limpeza da obra removendo o entulho resultante, tanto no interior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da mesma como no canteiro de serviço.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Deverão ser empregados na obra, materiais de primeira qualidade.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A mão-de-obra deverá ser competente e capaz de proporcionar serviços de boa técnica e de acabamento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esmerado. È vedada a permanência de pessoas com moléstia infecto-contagiosa nos alojamentos.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A CONTRATADA deverá obrigatoriamente analisar os antecedentes criminais dos funcionários que permanecerão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da obra.</w:t>
      </w:r>
    </w:p>
    <w:p w:rsidR="0041635E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O controle de qualidade e outros exigidos pela FISCALIZAÇÃO não exime o empreiteiro de sua inteira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responsabilidade técnica e civil pelas obras e serviços por ele executados. Fica estipulado que a CONTRATANTE terá que</w:t>
      </w:r>
      <w:r w:rsidR="00231D79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possuir um engenheiro residente, principalmente para entendimentos com a FISCALIZAÇÃO da obra diariamente.</w:t>
      </w:r>
    </w:p>
    <w:p w:rsidR="00231D79" w:rsidRPr="00231D79" w:rsidRDefault="00231D79" w:rsidP="0041635E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31D79">
        <w:rPr>
          <w:rFonts w:ascii="Arial" w:hAnsi="Arial" w:cs="Arial"/>
          <w:b/>
          <w:sz w:val="20"/>
          <w:szCs w:val="20"/>
        </w:rPr>
        <w:t>II – Especificações Técnicas e Construtivas: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31D79">
        <w:rPr>
          <w:rFonts w:ascii="Arial" w:hAnsi="Arial" w:cs="Arial"/>
          <w:b/>
          <w:sz w:val="20"/>
          <w:szCs w:val="20"/>
        </w:rPr>
        <w:t>1 – Serviços Iniciais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31D79">
        <w:rPr>
          <w:rFonts w:ascii="Arial" w:hAnsi="Arial" w:cs="Arial"/>
          <w:b/>
          <w:sz w:val="20"/>
          <w:szCs w:val="20"/>
        </w:rPr>
        <w:t>1.1 – Aquisição de placa pronta e assentamento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A</w:t>
      </w:r>
      <w:r w:rsidR="00E14997">
        <w:rPr>
          <w:rFonts w:ascii="Arial" w:hAnsi="Arial" w:cs="Arial"/>
          <w:sz w:val="20"/>
          <w:szCs w:val="20"/>
        </w:rPr>
        <w:t>s</w:t>
      </w:r>
      <w:r w:rsidRPr="00231D79">
        <w:rPr>
          <w:rFonts w:ascii="Arial" w:hAnsi="Arial" w:cs="Arial"/>
          <w:sz w:val="20"/>
          <w:szCs w:val="20"/>
        </w:rPr>
        <w:t xml:space="preserve"> placa</w:t>
      </w:r>
      <w:r w:rsidR="00E14997">
        <w:rPr>
          <w:rFonts w:ascii="Arial" w:hAnsi="Arial" w:cs="Arial"/>
          <w:sz w:val="20"/>
          <w:szCs w:val="20"/>
        </w:rPr>
        <w:t>s da obra serão</w:t>
      </w:r>
      <w:r w:rsidRPr="00231D79">
        <w:rPr>
          <w:rFonts w:ascii="Arial" w:hAnsi="Arial" w:cs="Arial"/>
          <w:sz w:val="20"/>
          <w:szCs w:val="20"/>
        </w:rPr>
        <w:t xml:space="preserve"> nas dimensões de 2,00 por 1,</w:t>
      </w:r>
      <w:r w:rsidR="00472371">
        <w:rPr>
          <w:rFonts w:ascii="Arial" w:hAnsi="Arial" w:cs="Arial"/>
          <w:sz w:val="20"/>
          <w:szCs w:val="20"/>
        </w:rPr>
        <w:t>25</w:t>
      </w:r>
      <w:r w:rsidRPr="00231D79">
        <w:rPr>
          <w:rFonts w:ascii="Arial" w:hAnsi="Arial" w:cs="Arial"/>
          <w:sz w:val="20"/>
          <w:szCs w:val="20"/>
        </w:rPr>
        <w:t xml:space="preserve"> metros</w:t>
      </w:r>
      <w:r w:rsidR="00E14997">
        <w:rPr>
          <w:rFonts w:ascii="Arial" w:hAnsi="Arial" w:cs="Arial"/>
          <w:sz w:val="20"/>
          <w:szCs w:val="20"/>
        </w:rPr>
        <w:t>, cada uma</w:t>
      </w:r>
      <w:r w:rsidRPr="00231D79">
        <w:rPr>
          <w:rFonts w:ascii="Arial" w:hAnsi="Arial" w:cs="Arial"/>
          <w:sz w:val="20"/>
          <w:szCs w:val="20"/>
        </w:rPr>
        <w:t xml:space="preserve">, em </w:t>
      </w:r>
      <w:r w:rsidR="00472371">
        <w:rPr>
          <w:rFonts w:ascii="Arial" w:hAnsi="Arial" w:cs="Arial"/>
          <w:sz w:val="20"/>
          <w:szCs w:val="20"/>
        </w:rPr>
        <w:t>chapa de aço galvanizada</w:t>
      </w:r>
      <w:r w:rsidRPr="00231D79">
        <w:rPr>
          <w:rFonts w:ascii="Arial" w:hAnsi="Arial" w:cs="Arial"/>
          <w:sz w:val="20"/>
          <w:szCs w:val="20"/>
        </w:rPr>
        <w:t>, devidamente atirantada ao</w:t>
      </w:r>
      <w:r w:rsidR="00472371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solo que suporte cargas eventuais do vento. As descrições e dizeres serão fornecidos pela secretaria de</w:t>
      </w:r>
      <w:r w:rsidR="00472371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Obras.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b/>
          <w:sz w:val="20"/>
          <w:szCs w:val="20"/>
        </w:rPr>
        <w:t>1.2 – Serviços Topográficos para pavimentação, inclusive nota de serviços inclusive acompanhamento de greide.</w:t>
      </w:r>
    </w:p>
    <w:p w:rsidR="0041635E" w:rsidRPr="00231D79" w:rsidRDefault="0041635E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 w:rsidRPr="00231D79">
        <w:rPr>
          <w:rFonts w:ascii="Arial" w:hAnsi="Arial" w:cs="Arial"/>
          <w:sz w:val="20"/>
          <w:szCs w:val="20"/>
        </w:rPr>
        <w:t>A locação deverá ser executada somente por profissional habilitado (utilizando instrumentos e métodos adequados),</w:t>
      </w:r>
      <w:r w:rsidR="00472371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>que deverá implantar marcos (estacas de posição) com cotas de nível perfeitamente defi</w:t>
      </w:r>
      <w:r w:rsidR="00472371">
        <w:rPr>
          <w:rFonts w:ascii="Arial" w:hAnsi="Arial" w:cs="Arial"/>
          <w:sz w:val="20"/>
          <w:szCs w:val="20"/>
        </w:rPr>
        <w:t xml:space="preserve">nidas para demarcação dos eixos </w:t>
      </w:r>
      <w:r w:rsidRPr="00231D79">
        <w:rPr>
          <w:rFonts w:ascii="Arial" w:hAnsi="Arial" w:cs="Arial"/>
          <w:sz w:val="20"/>
          <w:szCs w:val="20"/>
        </w:rPr>
        <w:t>dentro dos limites aceitáveis pelas normas usuais de construção. Devera obrigatoriamente levantar o perfil primitivo da área</w:t>
      </w:r>
      <w:r w:rsidR="00472371">
        <w:rPr>
          <w:rFonts w:ascii="Arial" w:hAnsi="Arial" w:cs="Arial"/>
          <w:sz w:val="20"/>
          <w:szCs w:val="20"/>
        </w:rPr>
        <w:t xml:space="preserve"> </w:t>
      </w:r>
      <w:r w:rsidRPr="00231D79">
        <w:rPr>
          <w:rFonts w:ascii="Arial" w:hAnsi="Arial" w:cs="Arial"/>
          <w:sz w:val="20"/>
          <w:szCs w:val="20"/>
        </w:rPr>
        <w:t xml:space="preserve">antes do inicio dos trabalhos. Todo o serviço </w:t>
      </w:r>
      <w:r w:rsidR="00472371">
        <w:rPr>
          <w:rFonts w:ascii="Arial" w:hAnsi="Arial" w:cs="Arial"/>
          <w:sz w:val="20"/>
          <w:szCs w:val="20"/>
        </w:rPr>
        <w:t>dever</w:t>
      </w:r>
      <w:r w:rsidRPr="00231D79">
        <w:rPr>
          <w:rFonts w:ascii="Arial" w:hAnsi="Arial" w:cs="Arial"/>
          <w:sz w:val="20"/>
          <w:szCs w:val="20"/>
        </w:rPr>
        <w:t>á ser acompanhado por profissional habilitado.</w:t>
      </w:r>
    </w:p>
    <w:p w:rsidR="0041635E" w:rsidRPr="00472371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72371">
        <w:rPr>
          <w:rFonts w:ascii="Arial" w:hAnsi="Arial" w:cs="Arial"/>
          <w:b/>
          <w:sz w:val="20"/>
          <w:szCs w:val="20"/>
        </w:rPr>
        <w:t>2 – Movimento de Terra</w:t>
      </w:r>
    </w:p>
    <w:p w:rsidR="0041635E" w:rsidRPr="00472371" w:rsidRDefault="0041635E" w:rsidP="0041635E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72371">
        <w:rPr>
          <w:rFonts w:ascii="Arial" w:hAnsi="Arial" w:cs="Arial"/>
          <w:b/>
          <w:sz w:val="20"/>
          <w:szCs w:val="20"/>
        </w:rPr>
        <w:t xml:space="preserve">2.1 – Escavação mecânica </w:t>
      </w:r>
      <w:r w:rsidR="00472371">
        <w:rPr>
          <w:rFonts w:ascii="Arial" w:hAnsi="Arial" w:cs="Arial"/>
          <w:b/>
          <w:sz w:val="20"/>
          <w:szCs w:val="20"/>
        </w:rPr>
        <w:t>do pavimento existente deteriorado.</w:t>
      </w:r>
    </w:p>
    <w:p w:rsidR="0041635E" w:rsidRDefault="00472371" w:rsidP="0041635E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escavações do pavimento existente será por conta da Prefeitura Municipal de Santa Gertrudes, onde serão executados os serviços de corte e remoção do material</w:t>
      </w:r>
      <w:r w:rsidR="0041635E" w:rsidRPr="00231D79">
        <w:rPr>
          <w:rFonts w:ascii="Arial" w:hAnsi="Arial" w:cs="Arial"/>
          <w:sz w:val="20"/>
          <w:szCs w:val="20"/>
        </w:rPr>
        <w:t>.</w:t>
      </w:r>
    </w:p>
    <w:p w:rsidR="00472371" w:rsidRPr="00CA273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lastRenderedPageBreak/>
        <w:t>2.</w:t>
      </w:r>
      <w:r w:rsidR="00CA2731">
        <w:rPr>
          <w:rFonts w:ascii="Arial" w:hAnsi="Arial" w:cs="Arial"/>
          <w:b/>
          <w:sz w:val="20"/>
          <w:szCs w:val="20"/>
        </w:rPr>
        <w:t>2</w:t>
      </w:r>
      <w:r w:rsidRPr="00CA2731">
        <w:rPr>
          <w:rFonts w:ascii="Arial" w:hAnsi="Arial" w:cs="Arial"/>
          <w:b/>
          <w:sz w:val="20"/>
          <w:szCs w:val="20"/>
        </w:rPr>
        <w:t xml:space="preserve"> – Escavação de Jazidas de Solo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Deverá ser fornecido solo de boa categoria proveniente de jazida, inclusive carga e transporte por conta do</w:t>
      </w:r>
    </w:p>
    <w:p w:rsidR="00CA273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Contratado, principalmente a distancia percorrida para o transporte</w:t>
      </w:r>
      <w:r w:rsidR="00CA2731">
        <w:rPr>
          <w:rFonts w:ascii="Arial" w:hAnsi="Arial" w:cs="Arial"/>
          <w:sz w:val="20"/>
          <w:szCs w:val="20"/>
        </w:rPr>
        <w:t>.</w:t>
      </w:r>
    </w:p>
    <w:p w:rsidR="00472371" w:rsidRPr="00CA273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2.</w:t>
      </w:r>
      <w:r w:rsidR="00CA2731">
        <w:rPr>
          <w:rFonts w:ascii="Arial" w:hAnsi="Arial" w:cs="Arial"/>
          <w:b/>
          <w:sz w:val="20"/>
          <w:szCs w:val="20"/>
        </w:rPr>
        <w:t xml:space="preserve">3 </w:t>
      </w:r>
      <w:r w:rsidRPr="00CA2731">
        <w:rPr>
          <w:rFonts w:ascii="Arial" w:hAnsi="Arial" w:cs="Arial"/>
          <w:b/>
          <w:sz w:val="20"/>
          <w:szCs w:val="20"/>
        </w:rPr>
        <w:t>– Transporte de Material escavado - solo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O material proveniente desta escavação deverá ser enviado a obra todos em caminhões lonados</w:t>
      </w:r>
      <w:r w:rsidR="00CA2731">
        <w:rPr>
          <w:rFonts w:ascii="Arial" w:hAnsi="Arial" w:cs="Arial"/>
          <w:sz w:val="20"/>
          <w:szCs w:val="20"/>
        </w:rPr>
        <w:t>.</w:t>
      </w:r>
    </w:p>
    <w:p w:rsidR="00472371" w:rsidRPr="00CA273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2.</w:t>
      </w:r>
      <w:r w:rsidR="00CA2731" w:rsidRPr="00CA2731">
        <w:rPr>
          <w:rFonts w:ascii="Arial" w:hAnsi="Arial" w:cs="Arial"/>
          <w:b/>
          <w:sz w:val="20"/>
          <w:szCs w:val="20"/>
        </w:rPr>
        <w:t>4</w:t>
      </w:r>
      <w:r w:rsidRPr="00CA2731">
        <w:rPr>
          <w:rFonts w:ascii="Arial" w:hAnsi="Arial" w:cs="Arial"/>
          <w:b/>
          <w:sz w:val="20"/>
          <w:szCs w:val="20"/>
        </w:rPr>
        <w:t xml:space="preserve"> – Regularização de áreas – com motoniveladora 185 a 200CV - MMA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Para a regularização de áreas deverá ser fornecido solo que devera ser preparado e escarificado no local, e quando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necessária espargida água para não acumulo de poeira.</w:t>
      </w:r>
    </w:p>
    <w:p w:rsidR="00472371" w:rsidRPr="00CA273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2.</w:t>
      </w:r>
      <w:r w:rsidR="00CA2731" w:rsidRPr="00CA2731">
        <w:rPr>
          <w:rFonts w:ascii="Arial" w:hAnsi="Arial" w:cs="Arial"/>
          <w:b/>
          <w:sz w:val="20"/>
          <w:szCs w:val="20"/>
        </w:rPr>
        <w:t>5</w:t>
      </w:r>
      <w:r w:rsidRPr="00CA2731">
        <w:rPr>
          <w:rFonts w:ascii="Arial" w:hAnsi="Arial" w:cs="Arial"/>
          <w:b/>
          <w:sz w:val="20"/>
          <w:szCs w:val="20"/>
        </w:rPr>
        <w:t xml:space="preserve"> – Compactações mecanizada de áreas com GC maior ou igual 95% PN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 xml:space="preserve">A compactação do aterro </w:t>
      </w:r>
      <w:r w:rsidR="00AE3DA9">
        <w:rPr>
          <w:rFonts w:ascii="Arial" w:hAnsi="Arial" w:cs="Arial"/>
          <w:sz w:val="20"/>
          <w:szCs w:val="20"/>
        </w:rPr>
        <w:t>previamente preparado com estabilizante químico sólido deverá</w:t>
      </w:r>
      <w:r w:rsidRPr="00472371">
        <w:rPr>
          <w:rFonts w:ascii="Arial" w:hAnsi="Arial" w:cs="Arial"/>
          <w:sz w:val="20"/>
          <w:szCs w:val="20"/>
        </w:rPr>
        <w:t xml:space="preserve"> ser feita com 95% PN, considerando-se as dificuldades e interferências do local,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 xml:space="preserve">com baixa produtividade. </w:t>
      </w:r>
      <w:r w:rsidR="00AE3DA9" w:rsidRPr="00AE3DA9">
        <w:rPr>
          <w:rFonts w:ascii="Arial" w:hAnsi="Arial" w:cs="Arial"/>
          <w:sz w:val="20"/>
          <w:szCs w:val="20"/>
        </w:rPr>
        <w:t>A operação de compactação deverá começar nas bordas e progredir longitudinalmente para o centro nos trechos em tangente e da borda interna para a externa nos trechos em curva, de modo que o compressor cubra uniformemente, em cada passada, pelo menos a metade da largura do seu rastro da passagem anterior paralelamente ao eixo da via</w:t>
      </w:r>
      <w:r w:rsidR="00AE3DA9">
        <w:rPr>
          <w:rFonts w:ascii="Arial" w:hAnsi="Arial" w:cs="Arial"/>
          <w:sz w:val="20"/>
          <w:szCs w:val="20"/>
        </w:rPr>
        <w:t xml:space="preserve">. </w:t>
      </w:r>
      <w:r w:rsidRPr="00472371">
        <w:rPr>
          <w:rFonts w:ascii="Arial" w:hAnsi="Arial" w:cs="Arial"/>
          <w:sz w:val="20"/>
          <w:szCs w:val="20"/>
        </w:rPr>
        <w:t xml:space="preserve">Deverão ser utilizados os seguintes equipamentos: pá carregadeira sobre pneu, </w:t>
      </w:r>
      <w:r w:rsidR="00CA2731">
        <w:rPr>
          <w:rFonts w:ascii="Arial" w:hAnsi="Arial" w:cs="Arial"/>
          <w:sz w:val="20"/>
          <w:szCs w:val="20"/>
        </w:rPr>
        <w:t>m</w:t>
      </w:r>
      <w:r w:rsidRPr="00472371">
        <w:rPr>
          <w:rFonts w:ascii="Arial" w:hAnsi="Arial" w:cs="Arial"/>
          <w:sz w:val="20"/>
          <w:szCs w:val="20"/>
        </w:rPr>
        <w:t>otoniveladora,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caminhão basculante, caminhão pipa e rolo compactador pé-de-carneiro.</w:t>
      </w:r>
    </w:p>
    <w:p w:rsidR="00472371" w:rsidRPr="00CA273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3– Pavimentação Asfáltica</w:t>
      </w:r>
    </w:p>
    <w:p w:rsidR="00472371" w:rsidRDefault="00472371" w:rsidP="0047237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3.1 – Sub-base em brita graduada ou macadame hidráulico</w:t>
      </w:r>
    </w:p>
    <w:p w:rsidR="00CA2731" w:rsidRPr="00CA2731" w:rsidRDefault="00CA273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2731">
        <w:rPr>
          <w:rFonts w:ascii="Arial" w:hAnsi="Arial" w:cs="Arial"/>
          <w:sz w:val="20"/>
          <w:szCs w:val="20"/>
        </w:rPr>
        <w:t xml:space="preserve">Deverá ser </w:t>
      </w:r>
      <w:r>
        <w:rPr>
          <w:rFonts w:ascii="Arial" w:hAnsi="Arial" w:cs="Arial"/>
          <w:sz w:val="20"/>
          <w:szCs w:val="20"/>
        </w:rPr>
        <w:t xml:space="preserve">executada camada de macadame hidráulico acima do </w:t>
      </w:r>
      <w:r w:rsidR="003E4C58">
        <w:rPr>
          <w:rFonts w:ascii="Arial" w:hAnsi="Arial" w:cs="Arial"/>
          <w:sz w:val="20"/>
          <w:szCs w:val="20"/>
        </w:rPr>
        <w:t>sub leito</w:t>
      </w:r>
      <w:r>
        <w:rPr>
          <w:rFonts w:ascii="Arial" w:hAnsi="Arial" w:cs="Arial"/>
          <w:sz w:val="20"/>
          <w:szCs w:val="20"/>
        </w:rPr>
        <w:t xml:space="preserve"> com espessura de 1</w:t>
      </w:r>
      <w:r w:rsidR="003E4C5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cm compactado com rolo compactador vibratório</w:t>
      </w:r>
      <w:r w:rsidRP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até se atingir a compactação, uniformidade e acabamento de ótima qualidade.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Deverá ser executada base de bica corrida com espessura de 15cm compactada com rolo compactador vibratório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até se atingir a compactação, uniformidade e acabamento de ótima qualidade.</w:t>
      </w:r>
    </w:p>
    <w:p w:rsidR="00472371" w:rsidRPr="0047237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Bica corrida é o produto resultante da mistura, em usina, de agregados obtidos por britagem de rochas sãs. A</w:t>
      </w:r>
    </w:p>
    <w:p w:rsidR="00CA2731" w:rsidRDefault="00472371" w:rsidP="00472371">
      <w:pPr>
        <w:spacing w:after="0"/>
        <w:jc w:val="both"/>
        <w:rPr>
          <w:rFonts w:ascii="Arial" w:hAnsi="Arial" w:cs="Arial"/>
          <w:sz w:val="20"/>
          <w:szCs w:val="20"/>
        </w:rPr>
      </w:pPr>
      <w:r w:rsidRPr="00472371">
        <w:rPr>
          <w:rFonts w:ascii="Arial" w:hAnsi="Arial" w:cs="Arial"/>
          <w:sz w:val="20"/>
          <w:szCs w:val="20"/>
        </w:rPr>
        <w:t>mistura deve possibilitar a homogeneização granulométrica e de umidade do produto, através de adequação do tempo de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passagem pelo misturador e da quantidade de água. As operações de descarga, transporte, distribuição e compactação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devem ser conduzidas de modo a manter a faixa granulométrica especificada, em qualquer ponto, após a conclusão dos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trabalhos. A bica corrida deverá atender as especificações do DER dentro das quais destacamos as seguintes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características: desgaste no ensaio de abrasão Los Angeles inferior a 40%; não apresentar matéria orgânica ou outras</w:t>
      </w:r>
      <w:r w:rsidR="00CA2731">
        <w:rPr>
          <w:rFonts w:ascii="Arial" w:hAnsi="Arial" w:cs="Arial"/>
          <w:sz w:val="20"/>
          <w:szCs w:val="20"/>
        </w:rPr>
        <w:t xml:space="preserve"> </w:t>
      </w:r>
      <w:r w:rsidRPr="00472371">
        <w:rPr>
          <w:rFonts w:ascii="Arial" w:hAnsi="Arial" w:cs="Arial"/>
          <w:sz w:val="20"/>
          <w:szCs w:val="20"/>
        </w:rPr>
        <w:t>substâncias nocivas; o índice Suporte Califórnia não deverá ser inferior a 80% e a expansão máxima será de 0,5%.</w:t>
      </w:r>
    </w:p>
    <w:p w:rsidR="00CA2731" w:rsidRPr="00CA2731" w:rsidRDefault="00CA2731" w:rsidP="00CA273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CA2731">
        <w:rPr>
          <w:rFonts w:ascii="Arial" w:hAnsi="Arial" w:cs="Arial"/>
          <w:b/>
          <w:sz w:val="20"/>
          <w:szCs w:val="20"/>
        </w:rPr>
        <w:t>3.2 – Imprimadura betuminosa ligante</w:t>
      </w:r>
    </w:p>
    <w:p w:rsidR="00CA2731" w:rsidRPr="00CA2731" w:rsidRDefault="00CA2731" w:rsidP="00CA2731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2731">
        <w:rPr>
          <w:rFonts w:ascii="Arial" w:hAnsi="Arial" w:cs="Arial"/>
          <w:sz w:val="20"/>
          <w:szCs w:val="20"/>
        </w:rPr>
        <w:t xml:space="preserve">Deverá ser executada a imprimação betuminosa ligante </w:t>
      </w:r>
      <w:r w:rsidR="00751E78">
        <w:rPr>
          <w:rFonts w:ascii="Arial" w:hAnsi="Arial" w:cs="Arial"/>
          <w:sz w:val="20"/>
          <w:szCs w:val="20"/>
        </w:rPr>
        <w:t xml:space="preserve">acima da sub-base e acima do binder </w:t>
      </w:r>
      <w:r w:rsidRPr="00CA2731">
        <w:rPr>
          <w:rFonts w:ascii="Arial" w:hAnsi="Arial" w:cs="Arial"/>
          <w:sz w:val="20"/>
          <w:szCs w:val="20"/>
        </w:rPr>
        <w:t>para a recomposição do pavimento asfáltico, a qual</w:t>
      </w:r>
      <w:r>
        <w:rPr>
          <w:rFonts w:ascii="Arial" w:hAnsi="Arial" w:cs="Arial"/>
          <w:sz w:val="20"/>
          <w:szCs w:val="20"/>
        </w:rPr>
        <w:t xml:space="preserve"> </w:t>
      </w:r>
      <w:r w:rsidRPr="00CA2731">
        <w:rPr>
          <w:rFonts w:ascii="Arial" w:hAnsi="Arial" w:cs="Arial"/>
          <w:sz w:val="20"/>
          <w:szCs w:val="20"/>
        </w:rPr>
        <w:t>consiste na aplicação de uma camada de material betuminoso sobre uma camada do pavimento, visando promover a</w:t>
      </w:r>
      <w:r w:rsidR="008436B2">
        <w:rPr>
          <w:rFonts w:ascii="Arial" w:hAnsi="Arial" w:cs="Arial"/>
          <w:sz w:val="20"/>
          <w:szCs w:val="20"/>
        </w:rPr>
        <w:t xml:space="preserve"> </w:t>
      </w:r>
      <w:r w:rsidRPr="00CA2731">
        <w:rPr>
          <w:rFonts w:ascii="Arial" w:hAnsi="Arial" w:cs="Arial"/>
          <w:sz w:val="20"/>
          <w:szCs w:val="20"/>
        </w:rPr>
        <w:t>aderência da mesma com a camada de revestimento betuminoso subsequente.</w:t>
      </w:r>
    </w:p>
    <w:p w:rsidR="00CA2731" w:rsidRPr="00CA2731" w:rsidRDefault="00CA2731" w:rsidP="00CA2731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2731">
        <w:rPr>
          <w:rFonts w:ascii="Arial" w:hAnsi="Arial" w:cs="Arial"/>
          <w:sz w:val="20"/>
          <w:szCs w:val="20"/>
        </w:rPr>
        <w:t>Para a imprimação ligante, poderão ser empregadas emulsões cationicas RR/1C. Para a aplicação deverão ser</w:t>
      </w:r>
    </w:p>
    <w:p w:rsidR="00CA2731" w:rsidRDefault="00CA2731" w:rsidP="00CA2731">
      <w:pPr>
        <w:spacing w:after="0"/>
        <w:jc w:val="both"/>
        <w:rPr>
          <w:rFonts w:ascii="Arial" w:hAnsi="Arial" w:cs="Arial"/>
          <w:sz w:val="20"/>
          <w:szCs w:val="20"/>
        </w:rPr>
      </w:pPr>
      <w:r w:rsidRPr="00CA2731">
        <w:rPr>
          <w:rFonts w:ascii="Arial" w:hAnsi="Arial" w:cs="Arial"/>
          <w:sz w:val="20"/>
          <w:szCs w:val="20"/>
        </w:rPr>
        <w:t>utilizados caminhões espargidores, precedidos de uma varredura da superfície a ser imprimada. Deverá ser feita proteção</w:t>
      </w:r>
      <w:r w:rsidR="008436B2">
        <w:rPr>
          <w:rFonts w:ascii="Arial" w:hAnsi="Arial" w:cs="Arial"/>
          <w:sz w:val="20"/>
          <w:szCs w:val="20"/>
        </w:rPr>
        <w:t xml:space="preserve"> </w:t>
      </w:r>
      <w:r w:rsidRPr="00CA2731">
        <w:rPr>
          <w:rFonts w:ascii="Arial" w:hAnsi="Arial" w:cs="Arial"/>
          <w:sz w:val="20"/>
          <w:szCs w:val="20"/>
        </w:rPr>
        <w:t>com tábuas das áreas onde não é necessário a imprimação como por exemplo guias e sarjetas. A taxa de aplicação será</w:t>
      </w:r>
      <w:r w:rsidR="008436B2">
        <w:rPr>
          <w:rFonts w:ascii="Arial" w:hAnsi="Arial" w:cs="Arial"/>
          <w:sz w:val="20"/>
          <w:szCs w:val="20"/>
        </w:rPr>
        <w:t xml:space="preserve"> </w:t>
      </w:r>
      <w:r w:rsidRPr="00CA2731">
        <w:rPr>
          <w:rFonts w:ascii="Arial" w:hAnsi="Arial" w:cs="Arial"/>
          <w:sz w:val="20"/>
          <w:szCs w:val="20"/>
        </w:rPr>
        <w:t>fixada pela FISCALIZAÇÃO em função dos resultados de testes preliminares anteriores à aplicação. Diariamente deverá ser</w:t>
      </w:r>
      <w:r w:rsidR="008436B2">
        <w:rPr>
          <w:rFonts w:ascii="Arial" w:hAnsi="Arial" w:cs="Arial"/>
          <w:sz w:val="20"/>
          <w:szCs w:val="20"/>
        </w:rPr>
        <w:t xml:space="preserve"> </w:t>
      </w:r>
      <w:r w:rsidRPr="00CA2731">
        <w:rPr>
          <w:rFonts w:ascii="Arial" w:hAnsi="Arial" w:cs="Arial"/>
          <w:sz w:val="20"/>
          <w:szCs w:val="20"/>
        </w:rPr>
        <w:t>pesado o caminhão espargidor antes e após a aplicação da emulsão, e dividir-se o peso encontrado pela área imprimida.</w:t>
      </w:r>
    </w:p>
    <w:p w:rsidR="008436B2" w:rsidRDefault="008436B2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36B2">
        <w:rPr>
          <w:rFonts w:ascii="Arial" w:hAnsi="Arial" w:cs="Arial"/>
          <w:sz w:val="20"/>
          <w:szCs w:val="20"/>
        </w:rPr>
        <w:t>Esta operação dará o consumo de imprimação real por m² que não poderá variar além de + ou – 10% do consumo pré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estabelecido.</w:t>
      </w:r>
    </w:p>
    <w:p w:rsidR="008436B2" w:rsidRPr="008436B2" w:rsidRDefault="008436B2" w:rsidP="008436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436B2">
        <w:rPr>
          <w:rFonts w:ascii="Arial" w:hAnsi="Arial" w:cs="Arial"/>
          <w:b/>
          <w:sz w:val="20"/>
          <w:szCs w:val="20"/>
        </w:rPr>
        <w:t>3.3 – Imprimadura betuminosa impermeabilizante</w:t>
      </w:r>
    </w:p>
    <w:p w:rsidR="008436B2" w:rsidRPr="008436B2" w:rsidRDefault="008436B2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36B2">
        <w:rPr>
          <w:rFonts w:ascii="Arial" w:hAnsi="Arial" w:cs="Arial"/>
          <w:sz w:val="20"/>
          <w:szCs w:val="20"/>
        </w:rPr>
        <w:t xml:space="preserve">Deverá ser executada a imprimação betuminosa impermeabilizante </w:t>
      </w:r>
      <w:r w:rsidR="00751E78">
        <w:rPr>
          <w:rFonts w:ascii="Arial" w:hAnsi="Arial" w:cs="Arial"/>
          <w:sz w:val="20"/>
          <w:szCs w:val="20"/>
        </w:rPr>
        <w:t xml:space="preserve">acima da sub-base </w:t>
      </w:r>
      <w:r w:rsidRPr="008436B2">
        <w:rPr>
          <w:rFonts w:ascii="Arial" w:hAnsi="Arial" w:cs="Arial"/>
          <w:sz w:val="20"/>
          <w:szCs w:val="20"/>
        </w:rPr>
        <w:t>para a recomposição do pavimento asfáltico, a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qual consiste na aplicação de uma película de material betuminoso, sobre a superfície concluída de uma camada de base ou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sub base. Visa: aumentar a coesão da superfície imprimada pela penetração de material betuminoso empregado;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impermeabilizar a camada subjacente e, quando necessário, promover condições de aderência com a camada sobrejacente.</w:t>
      </w:r>
    </w:p>
    <w:p w:rsidR="008436B2" w:rsidRDefault="008436B2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36B2">
        <w:rPr>
          <w:rFonts w:ascii="Arial" w:hAnsi="Arial" w:cs="Arial"/>
          <w:sz w:val="20"/>
          <w:szCs w:val="20"/>
        </w:rPr>
        <w:lastRenderedPageBreak/>
        <w:t>Para a escolha adequada do material betuminoso a ser utilizado na imprimação impermeabilizante, deverá ser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levada em consideração a textura e natureza do material da camada a ser imprimida, nesse caso indica-se a utilização de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CM-30.</w:t>
      </w:r>
    </w:p>
    <w:p w:rsidR="008436B2" w:rsidRPr="008436B2" w:rsidRDefault="008436B2" w:rsidP="008436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8436B2">
        <w:rPr>
          <w:rFonts w:ascii="Arial" w:hAnsi="Arial" w:cs="Arial"/>
          <w:b/>
          <w:sz w:val="20"/>
          <w:szCs w:val="20"/>
        </w:rPr>
        <w:t>3.4 – Concreto Betuminoso usinado a quente faixa “</w:t>
      </w:r>
      <w:r w:rsidR="006B309F">
        <w:rPr>
          <w:rFonts w:ascii="Arial" w:hAnsi="Arial" w:cs="Arial"/>
          <w:b/>
          <w:sz w:val="20"/>
          <w:szCs w:val="20"/>
        </w:rPr>
        <w:t>C</w:t>
      </w:r>
      <w:r w:rsidRPr="008436B2">
        <w:rPr>
          <w:rFonts w:ascii="Arial" w:hAnsi="Arial" w:cs="Arial"/>
          <w:b/>
          <w:sz w:val="20"/>
          <w:szCs w:val="20"/>
        </w:rPr>
        <w:t xml:space="preserve">” cap </w:t>
      </w:r>
      <w:r w:rsidR="001D1D29">
        <w:rPr>
          <w:rFonts w:ascii="Arial" w:hAnsi="Arial" w:cs="Arial"/>
          <w:b/>
          <w:sz w:val="20"/>
          <w:szCs w:val="20"/>
        </w:rPr>
        <w:t>50</w:t>
      </w:r>
      <w:r w:rsidRPr="008436B2">
        <w:rPr>
          <w:rFonts w:ascii="Arial" w:hAnsi="Arial" w:cs="Arial"/>
          <w:b/>
          <w:sz w:val="20"/>
          <w:szCs w:val="20"/>
        </w:rPr>
        <w:t xml:space="preserve">/70 </w:t>
      </w:r>
      <w:r w:rsidR="00A85DC4">
        <w:rPr>
          <w:rFonts w:ascii="Arial" w:hAnsi="Arial" w:cs="Arial"/>
          <w:b/>
          <w:sz w:val="20"/>
          <w:szCs w:val="20"/>
        </w:rPr>
        <w:t xml:space="preserve">para a capa e camada de ligação binder, </w:t>
      </w:r>
      <w:r w:rsidRPr="008436B2">
        <w:rPr>
          <w:rFonts w:ascii="Arial" w:hAnsi="Arial" w:cs="Arial"/>
          <w:b/>
          <w:sz w:val="20"/>
          <w:szCs w:val="20"/>
        </w:rPr>
        <w:t>inclusive fornecimento, aplicação, transporte local e compactação.</w:t>
      </w:r>
    </w:p>
    <w:p w:rsidR="008436B2" w:rsidRPr="008436B2" w:rsidRDefault="008436B2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36B2">
        <w:rPr>
          <w:rFonts w:ascii="Arial" w:hAnsi="Arial" w:cs="Arial"/>
          <w:sz w:val="20"/>
          <w:szCs w:val="20"/>
        </w:rPr>
        <w:t>A aplicação devera se</w:t>
      </w:r>
      <w:r>
        <w:rPr>
          <w:rFonts w:ascii="Arial" w:hAnsi="Arial" w:cs="Arial"/>
          <w:sz w:val="20"/>
          <w:szCs w:val="20"/>
        </w:rPr>
        <w:t>r</w:t>
      </w:r>
      <w:r w:rsidRPr="008436B2">
        <w:rPr>
          <w:rFonts w:ascii="Arial" w:hAnsi="Arial" w:cs="Arial"/>
          <w:sz w:val="20"/>
          <w:szCs w:val="20"/>
        </w:rPr>
        <w:t xml:space="preserve"> </w:t>
      </w:r>
      <w:r w:rsidR="00A85DC4">
        <w:rPr>
          <w:rFonts w:ascii="Arial" w:hAnsi="Arial" w:cs="Arial"/>
          <w:sz w:val="20"/>
          <w:szCs w:val="20"/>
        </w:rPr>
        <w:t xml:space="preserve">de 4 cm de espessura para </w:t>
      </w:r>
      <w:bookmarkStart w:id="0" w:name="_GoBack"/>
      <w:bookmarkEnd w:id="0"/>
      <w:r w:rsidR="00A85DC4">
        <w:rPr>
          <w:rFonts w:ascii="Arial" w:hAnsi="Arial" w:cs="Arial"/>
          <w:sz w:val="20"/>
          <w:szCs w:val="20"/>
        </w:rPr>
        <w:t>a camada de ligação binder e de</w:t>
      </w:r>
      <w:r w:rsidRPr="008436B2">
        <w:rPr>
          <w:rFonts w:ascii="Arial" w:hAnsi="Arial" w:cs="Arial"/>
          <w:sz w:val="20"/>
          <w:szCs w:val="20"/>
        </w:rPr>
        <w:t xml:space="preserve"> </w:t>
      </w:r>
      <w:r w:rsidR="00955F6C">
        <w:rPr>
          <w:rFonts w:ascii="Arial" w:hAnsi="Arial" w:cs="Arial"/>
          <w:sz w:val="20"/>
          <w:szCs w:val="20"/>
        </w:rPr>
        <w:t>3</w:t>
      </w:r>
      <w:r w:rsidRPr="008436B2">
        <w:rPr>
          <w:rFonts w:ascii="Arial" w:hAnsi="Arial" w:cs="Arial"/>
          <w:sz w:val="20"/>
          <w:szCs w:val="20"/>
        </w:rPr>
        <w:t xml:space="preserve"> centímetros de espessura</w:t>
      </w:r>
      <w:r w:rsidR="00A85DC4">
        <w:rPr>
          <w:rFonts w:ascii="Arial" w:hAnsi="Arial" w:cs="Arial"/>
          <w:sz w:val="20"/>
          <w:szCs w:val="20"/>
        </w:rPr>
        <w:t xml:space="preserve"> para </w:t>
      </w:r>
      <w:r w:rsidR="003E3207">
        <w:rPr>
          <w:rFonts w:ascii="Arial" w:hAnsi="Arial" w:cs="Arial"/>
          <w:sz w:val="20"/>
          <w:szCs w:val="20"/>
        </w:rPr>
        <w:t>camada de rolamento cap 50/70</w:t>
      </w:r>
      <w:r w:rsidRPr="008436B2">
        <w:rPr>
          <w:rFonts w:ascii="Arial" w:hAnsi="Arial" w:cs="Arial"/>
          <w:sz w:val="20"/>
          <w:szCs w:val="20"/>
        </w:rPr>
        <w:t xml:space="preserve">, embauladas para não </w:t>
      </w:r>
      <w:r w:rsidR="009752F8" w:rsidRPr="008436B2">
        <w:rPr>
          <w:rFonts w:ascii="Arial" w:hAnsi="Arial" w:cs="Arial"/>
          <w:sz w:val="20"/>
          <w:szCs w:val="20"/>
        </w:rPr>
        <w:t>acúmulo</w:t>
      </w:r>
      <w:r w:rsidRPr="008436B2">
        <w:rPr>
          <w:rFonts w:ascii="Arial" w:hAnsi="Arial" w:cs="Arial"/>
          <w:sz w:val="20"/>
          <w:szCs w:val="20"/>
        </w:rPr>
        <w:t xml:space="preserve"> de água com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porcentagem mínima de 2%. Deverá ser o material aplicado com vibro-acabadoras autopropelidas, equipadas com parafuso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sem fim, para colocar a mistura exatamente nas faixas, e possuir dispositivo rápidos e eficientes de direção, além de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marchas para frente e para trás. As vibro-acabadoras deverão ser equipadas com alisadores e dispositivos para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aquecimento dos mesmos, à temperatura requerida, para colocação da mistura sem irregularidades. O equipamento de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aplicação deverá estar dotado de dispositivos que permita o controle do espalhamento, nos sentidos longitudinal e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transversal, de maneira que se obtenha, após compactado, a conformação prevista no projeto geométrico, espessura do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projeto do pavimento e acabamento condizente com o especificado. Para a compressão deverão ser utilizados rolos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pneumáticos e metálicos. O equipamento em operação deverá ser suficiente para comprimir a mistura à densidade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requerida, enquanto esta se encontrar em condições de trabalhabilidade. O transporte do material usinado deverá ser feito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sempre em caminhões basculantes enlonados para que se mantenha a temperatura da massa o mais próximo da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temperatura de saída da usina.</w:t>
      </w:r>
    </w:p>
    <w:p w:rsidR="000D5676" w:rsidRDefault="008436B2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8436B2">
        <w:rPr>
          <w:rFonts w:ascii="Arial" w:hAnsi="Arial" w:cs="Arial"/>
          <w:sz w:val="20"/>
          <w:szCs w:val="20"/>
        </w:rPr>
        <w:t>Todos os materiais deverão ser examinados em laboratório, obedecendo às m</w:t>
      </w:r>
      <w:r>
        <w:rPr>
          <w:rFonts w:ascii="Arial" w:hAnsi="Arial" w:cs="Arial"/>
          <w:sz w:val="20"/>
          <w:szCs w:val="20"/>
        </w:rPr>
        <w:t xml:space="preserve">etodologias indicadas pelo DNER, </w:t>
      </w:r>
      <w:r w:rsidRPr="008436B2">
        <w:rPr>
          <w:rFonts w:ascii="Arial" w:hAnsi="Arial" w:cs="Arial"/>
          <w:sz w:val="20"/>
          <w:szCs w:val="20"/>
        </w:rPr>
        <w:t>que preconizam que no mínimo deverão ser apresentados dois ensaios por dia de granulometria dos agregados utilizados,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um ensaio na extração diária de betume de amostras coletadas na pista, depois da passagem da acabadora onde a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porcentagem ligante poderá variar, no máximo + ou – 0,3% da fixada em projeto e o controle da temperatura em todos os</w:t>
      </w:r>
      <w:r>
        <w:rPr>
          <w:rFonts w:ascii="Arial" w:hAnsi="Arial" w:cs="Arial"/>
          <w:sz w:val="20"/>
          <w:szCs w:val="20"/>
        </w:rPr>
        <w:t xml:space="preserve"> </w:t>
      </w:r>
      <w:r w:rsidRPr="008436B2">
        <w:rPr>
          <w:rFonts w:ascii="Arial" w:hAnsi="Arial" w:cs="Arial"/>
          <w:sz w:val="20"/>
          <w:szCs w:val="20"/>
        </w:rPr>
        <w:t>caminhões na ocasião da descarga.</w:t>
      </w:r>
    </w:p>
    <w:p w:rsidR="00144AB2" w:rsidRPr="00144AB2" w:rsidRDefault="00144AB2" w:rsidP="008436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144AB2">
        <w:rPr>
          <w:rFonts w:ascii="Arial" w:hAnsi="Arial" w:cs="Arial"/>
          <w:b/>
          <w:sz w:val="20"/>
          <w:szCs w:val="20"/>
        </w:rPr>
        <w:t>Obs.: Deverá ser apresentado Laudo Técnico de Controle Tecnológico e os resultados dos ensaios realizado</w:t>
      </w:r>
      <w:r w:rsidR="005A0B7B">
        <w:rPr>
          <w:rFonts w:ascii="Arial" w:hAnsi="Arial" w:cs="Arial"/>
          <w:b/>
          <w:sz w:val="20"/>
          <w:szCs w:val="20"/>
        </w:rPr>
        <w:t>s na pavimentação, no mínimo um</w:t>
      </w:r>
      <w:r w:rsidRPr="00144AB2">
        <w:rPr>
          <w:rFonts w:ascii="Arial" w:hAnsi="Arial" w:cs="Arial"/>
          <w:b/>
          <w:sz w:val="20"/>
          <w:szCs w:val="20"/>
        </w:rPr>
        <w:t xml:space="preserve"> em cada Rua.</w:t>
      </w:r>
    </w:p>
    <w:p w:rsidR="009752F8" w:rsidRPr="00D6262F" w:rsidRDefault="00D6262F" w:rsidP="008436B2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3.5</w:t>
      </w:r>
      <w:r w:rsidRPr="00D6262F">
        <w:rPr>
          <w:rFonts w:ascii="Arial" w:hAnsi="Arial" w:cs="Arial"/>
          <w:b/>
          <w:sz w:val="20"/>
          <w:szCs w:val="20"/>
        </w:rPr>
        <w:t xml:space="preserve"> – Construção de calçada</w:t>
      </w:r>
    </w:p>
    <w:p w:rsidR="00D6262F" w:rsidRPr="00D6262F" w:rsidRDefault="00D626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3.5.1</w:t>
      </w:r>
      <w:r w:rsidRPr="00D6262F">
        <w:rPr>
          <w:rFonts w:ascii="Arial" w:hAnsi="Arial" w:cs="Arial"/>
          <w:b/>
          <w:sz w:val="20"/>
          <w:szCs w:val="20"/>
        </w:rPr>
        <w:t xml:space="preserve"> </w:t>
      </w:r>
      <w:r w:rsidR="009752F8" w:rsidRPr="00D6262F">
        <w:rPr>
          <w:rFonts w:ascii="Arial" w:hAnsi="Arial" w:cs="Arial"/>
          <w:b/>
          <w:sz w:val="20"/>
          <w:szCs w:val="20"/>
        </w:rPr>
        <w:t xml:space="preserve"> – </w:t>
      </w:r>
      <w:r w:rsidRPr="00D6262F">
        <w:rPr>
          <w:rFonts w:ascii="Arial" w:hAnsi="Arial" w:cs="Arial"/>
          <w:b/>
          <w:sz w:val="20"/>
          <w:szCs w:val="20"/>
        </w:rPr>
        <w:t>Limpeza do terreno</w:t>
      </w:r>
      <w:r w:rsidR="009752F8" w:rsidRPr="00D6262F">
        <w:rPr>
          <w:rFonts w:ascii="Arial" w:hAnsi="Arial" w:cs="Arial"/>
          <w:b/>
          <w:sz w:val="20"/>
          <w:szCs w:val="20"/>
        </w:rPr>
        <w:t xml:space="preserve"> </w:t>
      </w:r>
    </w:p>
    <w:p w:rsidR="009752F8" w:rsidRPr="009752F8" w:rsidRDefault="00D6262F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</w:t>
      </w:r>
      <w:r w:rsidR="009752F8" w:rsidRPr="009752F8">
        <w:rPr>
          <w:rFonts w:ascii="Arial" w:hAnsi="Arial" w:cs="Arial"/>
          <w:sz w:val="20"/>
          <w:szCs w:val="20"/>
        </w:rPr>
        <w:t xml:space="preserve"> limpeza do terreno com a retirada da vegetação superficial</w:t>
      </w:r>
      <w:r>
        <w:rPr>
          <w:rFonts w:ascii="Arial" w:hAnsi="Arial" w:cs="Arial"/>
          <w:sz w:val="20"/>
          <w:szCs w:val="20"/>
        </w:rPr>
        <w:t xml:space="preserve"> será executada pela Prefeitura Municipal</w:t>
      </w:r>
      <w:r w:rsidR="009752F8" w:rsidRPr="009752F8">
        <w:rPr>
          <w:rFonts w:ascii="Arial" w:hAnsi="Arial" w:cs="Arial"/>
          <w:sz w:val="20"/>
          <w:szCs w:val="20"/>
        </w:rPr>
        <w:t>.</w:t>
      </w:r>
    </w:p>
    <w:p w:rsidR="009752F8" w:rsidRPr="00D6262F" w:rsidRDefault="00D626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3.5.2</w:t>
      </w:r>
      <w:r w:rsidRPr="00D6262F">
        <w:rPr>
          <w:rFonts w:ascii="Arial" w:hAnsi="Arial" w:cs="Arial"/>
          <w:b/>
          <w:sz w:val="20"/>
          <w:szCs w:val="20"/>
        </w:rPr>
        <w:t xml:space="preserve"> –</w:t>
      </w:r>
      <w:r w:rsidR="009752F8" w:rsidRPr="00D6262F">
        <w:rPr>
          <w:rFonts w:ascii="Arial" w:hAnsi="Arial" w:cs="Arial"/>
          <w:b/>
          <w:sz w:val="20"/>
          <w:szCs w:val="20"/>
        </w:rPr>
        <w:t xml:space="preserve"> </w:t>
      </w:r>
      <w:r w:rsidRPr="00D6262F">
        <w:rPr>
          <w:rFonts w:ascii="Arial" w:hAnsi="Arial" w:cs="Arial"/>
          <w:b/>
          <w:sz w:val="20"/>
          <w:szCs w:val="20"/>
        </w:rPr>
        <w:t xml:space="preserve">Regularizacao do terreno </w:t>
      </w:r>
    </w:p>
    <w:p w:rsidR="009752F8" w:rsidRPr="009752F8" w:rsidRDefault="00D6262F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regularização do terreno será executada pela Prefeitura municipal para recebimento do concreto.</w:t>
      </w:r>
    </w:p>
    <w:p w:rsidR="009752F8" w:rsidRPr="009752F8" w:rsidRDefault="00D6262F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3.5.3</w:t>
      </w:r>
      <w:r w:rsidR="009752F8" w:rsidRPr="009752F8">
        <w:rPr>
          <w:rFonts w:ascii="Arial" w:hAnsi="Arial" w:cs="Arial"/>
          <w:sz w:val="20"/>
          <w:szCs w:val="20"/>
        </w:rPr>
        <w:t xml:space="preserve"> – </w:t>
      </w:r>
      <w:r w:rsidRPr="00D6262F">
        <w:rPr>
          <w:rFonts w:ascii="Arial" w:hAnsi="Arial" w:cs="Arial"/>
          <w:b/>
          <w:sz w:val="20"/>
          <w:szCs w:val="20"/>
        </w:rPr>
        <w:t>Piso Rustico em concreto com juntas de dilatação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 xml:space="preserve">Deverá ser  executado  piso  rustico  em  concreto,  espessura  de  7cm,  com  juntas  de dilatação. 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 xml:space="preserve">Molhar o terreno previamente, porém sem deixar água livre na superfície. 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 xml:space="preserve">Em áreas extensas ou sujeitas à grande solicitação prever juntas formando painéis </w:t>
      </w:r>
      <w:r w:rsidR="00144AB2">
        <w:rPr>
          <w:rFonts w:ascii="Arial" w:hAnsi="Arial" w:cs="Arial"/>
          <w:sz w:val="20"/>
          <w:szCs w:val="20"/>
        </w:rPr>
        <w:t>a cada 2 metros</w:t>
      </w:r>
      <w:r w:rsidRPr="009752F8">
        <w:rPr>
          <w:rFonts w:ascii="Arial" w:hAnsi="Arial" w:cs="Arial"/>
          <w:sz w:val="20"/>
          <w:szCs w:val="20"/>
        </w:rPr>
        <w:t xml:space="preserve">. 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 xml:space="preserve">As juntas podem ser secas ou de dilatação, conforme especificado. </w:t>
      </w:r>
    </w:p>
    <w:p w:rsidR="009752F8" w:rsidRDefault="009752F8" w:rsidP="008436B2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Atendidas as condições de fornecimento e execução, a FISCALIZAÇÃO poderá rejeitar o serviço  se  ocorrerem desnivelamentos maiores que 5mm (somente em pontos localizados).</w:t>
      </w:r>
    </w:p>
    <w:p w:rsidR="009752F8" w:rsidRDefault="00D626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="0007192F">
        <w:rPr>
          <w:rFonts w:ascii="Arial" w:hAnsi="Arial" w:cs="Arial"/>
          <w:b/>
          <w:sz w:val="20"/>
          <w:szCs w:val="20"/>
        </w:rPr>
        <w:t>– Sarjetão</w:t>
      </w:r>
    </w:p>
    <w:p w:rsidR="0007192F" w:rsidRDefault="000719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4.1- Lastro de Brita</w:t>
      </w:r>
    </w:p>
    <w:p w:rsidR="0007192F" w:rsidRDefault="0007192F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07192F">
        <w:rPr>
          <w:rFonts w:ascii="Arial" w:hAnsi="Arial" w:cs="Arial"/>
          <w:sz w:val="20"/>
          <w:szCs w:val="20"/>
        </w:rPr>
        <w:t xml:space="preserve">Deverá ser executado lastro de brita em toda a extensão </w:t>
      </w:r>
      <w:r>
        <w:rPr>
          <w:rFonts w:ascii="Arial" w:hAnsi="Arial" w:cs="Arial"/>
          <w:sz w:val="20"/>
          <w:szCs w:val="20"/>
        </w:rPr>
        <w:t>da base do sarjetão</w:t>
      </w:r>
      <w:r w:rsidRPr="0007192F">
        <w:rPr>
          <w:rFonts w:ascii="Arial" w:hAnsi="Arial" w:cs="Arial"/>
          <w:sz w:val="20"/>
          <w:szCs w:val="20"/>
        </w:rPr>
        <w:t xml:space="preserve"> com espessura de 5 cm.</w:t>
      </w:r>
    </w:p>
    <w:p w:rsidR="0007192F" w:rsidRDefault="000719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4.2 – Concreto Usinado</w:t>
      </w:r>
    </w:p>
    <w:p w:rsidR="004250F9" w:rsidRPr="004250F9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>Trata-se de concreto de cimento portland, produzido para ser entregue na obra no estado plástico e de acordo com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as características solicitadas, com relação ao seu emprego específico e ao equipamento de transporte, lançamento e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adensamento do concreto. O concreto dosado executado em central deve atender às definições de projeto relativas: à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resistência característica do concreto à compressão aos 28 dias ou outras idades consideradas críticas; ao módulo de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elasticidade; à consistência expressa pelo abatimento do tronco de cone; à dimensão máxima característica do agregado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graúdo; ao teor de argamassa do concreto; ao tipo e consumo mínimo de cimento; ao fator água/cimento máximo; à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presença de aditivos. Para a formação de lotes de concreto para extração de corpos-de-prova, têm de ser observadas as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disposições das normas técnicas vigentes.</w:t>
      </w:r>
    </w:p>
    <w:p w:rsidR="0007192F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lastRenderedPageBreak/>
        <w:t>A execução de qualquer parte da estrutura implica na integral responsabilidade da CONTRATADA por sua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resistência e estabilidade.</w:t>
      </w:r>
    </w:p>
    <w:p w:rsidR="004250F9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>Molhar as fôrmas antes da concretagem. Impedir que elas sofram qualquer tipo de contaminação durante a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concretagem, eliminando os principais focos como, por exemplo, barro dos pés dos operários</w:t>
      </w:r>
    </w:p>
    <w:p w:rsidR="0007192F" w:rsidRDefault="000719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4.3 – </w:t>
      </w:r>
      <w:r w:rsidR="004250F9">
        <w:rPr>
          <w:rFonts w:ascii="Arial" w:hAnsi="Arial" w:cs="Arial"/>
          <w:b/>
          <w:sz w:val="20"/>
          <w:szCs w:val="20"/>
        </w:rPr>
        <w:t>A</w:t>
      </w:r>
      <w:r w:rsidR="004250F9" w:rsidRPr="004250F9">
        <w:rPr>
          <w:rFonts w:ascii="Arial" w:hAnsi="Arial" w:cs="Arial"/>
          <w:b/>
          <w:sz w:val="20"/>
          <w:szCs w:val="20"/>
        </w:rPr>
        <w:t>rmadura em barra de aço ca-50</w:t>
      </w:r>
    </w:p>
    <w:p w:rsidR="004250F9" w:rsidRPr="004250F9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 xml:space="preserve">Deverá ser dimensionada pela CONTRATADA para que o mesmo seja calculado dentro </w:t>
      </w:r>
      <w:r w:rsidR="00463C1D">
        <w:rPr>
          <w:rFonts w:ascii="Arial" w:hAnsi="Arial" w:cs="Arial"/>
          <w:sz w:val="20"/>
          <w:szCs w:val="20"/>
        </w:rPr>
        <w:t>d</w:t>
      </w:r>
      <w:r w:rsidRPr="004250F9">
        <w:rPr>
          <w:rFonts w:ascii="Arial" w:hAnsi="Arial" w:cs="Arial"/>
          <w:sz w:val="20"/>
          <w:szCs w:val="20"/>
        </w:rPr>
        <w:t>as normas. Cabe destacar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que cada produto requer cuidados especiais nas etapas de especificação de projeto, compra, recebimento, armazenamento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e utilização. A verificação da qualidade do aço deve ser feita por intermédio de laboratório especializado.</w:t>
      </w:r>
    </w:p>
    <w:p w:rsidR="004250F9" w:rsidRPr="004250F9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>Toda a armadura deverá ser dimensionada para que a mesma s</w:t>
      </w:r>
      <w:r>
        <w:rPr>
          <w:rFonts w:ascii="Arial" w:hAnsi="Arial" w:cs="Arial"/>
          <w:sz w:val="20"/>
          <w:szCs w:val="20"/>
        </w:rPr>
        <w:t>uporte os esforços solicitantes</w:t>
      </w:r>
      <w:r w:rsidRPr="004250F9">
        <w:rPr>
          <w:rFonts w:ascii="Arial" w:hAnsi="Arial" w:cs="Arial"/>
          <w:sz w:val="20"/>
          <w:szCs w:val="20"/>
        </w:rPr>
        <w:t>. Cabe destacar que cada produto requer cuidados especiais nas etapas de especificação de projeto</w:t>
      </w:r>
      <w:r>
        <w:rPr>
          <w:rFonts w:ascii="Arial" w:hAnsi="Arial" w:cs="Arial"/>
          <w:sz w:val="20"/>
          <w:szCs w:val="20"/>
        </w:rPr>
        <w:t xml:space="preserve">, </w:t>
      </w:r>
      <w:r w:rsidRPr="004250F9">
        <w:rPr>
          <w:rFonts w:ascii="Arial" w:hAnsi="Arial" w:cs="Arial"/>
          <w:sz w:val="20"/>
          <w:szCs w:val="20"/>
        </w:rPr>
        <w:t xml:space="preserve">compra, recebimento, armazenamento e utilização. </w:t>
      </w:r>
    </w:p>
    <w:p w:rsidR="0007192F" w:rsidRPr="00521DCE" w:rsidRDefault="0007192F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21DCE">
        <w:rPr>
          <w:rFonts w:ascii="Arial" w:hAnsi="Arial" w:cs="Arial"/>
          <w:b/>
          <w:sz w:val="20"/>
          <w:szCs w:val="20"/>
        </w:rPr>
        <w:t xml:space="preserve">4.4 - </w:t>
      </w:r>
      <w:r w:rsidR="004250F9" w:rsidRPr="00521DCE">
        <w:rPr>
          <w:rFonts w:ascii="Arial" w:hAnsi="Arial" w:cs="Arial"/>
          <w:b/>
          <w:bCs/>
          <w:sz w:val="20"/>
          <w:szCs w:val="20"/>
        </w:rPr>
        <w:t>Forma em madeira comum</w:t>
      </w:r>
    </w:p>
    <w:p w:rsidR="0007192F" w:rsidRPr="0007192F" w:rsidRDefault="004250F9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>Deverá ser executada forma de madeira maciça de tábuas de pinho</w:t>
      </w:r>
      <w:r>
        <w:rPr>
          <w:rFonts w:ascii="Arial" w:hAnsi="Arial" w:cs="Arial"/>
          <w:sz w:val="20"/>
          <w:szCs w:val="20"/>
        </w:rPr>
        <w:t>.</w:t>
      </w:r>
    </w:p>
    <w:p w:rsidR="0007192F" w:rsidRPr="004250F9" w:rsidRDefault="004250F9" w:rsidP="004250F9">
      <w:pPr>
        <w:spacing w:after="0"/>
        <w:jc w:val="both"/>
        <w:rPr>
          <w:rFonts w:ascii="Arial" w:hAnsi="Arial" w:cs="Arial"/>
          <w:sz w:val="20"/>
          <w:szCs w:val="20"/>
        </w:rPr>
      </w:pPr>
      <w:r w:rsidRPr="004250F9">
        <w:rPr>
          <w:rFonts w:ascii="Arial" w:hAnsi="Arial" w:cs="Arial"/>
          <w:sz w:val="20"/>
          <w:szCs w:val="20"/>
        </w:rPr>
        <w:t>As peças de madeira serrada de coníferas em forma de pontaletes, sarrafos e tábuas não podem apresentar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defeitos, como desvios dimensionais (desbitolamento), arqueamento, encurvamento, encanoamento, (diferença de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deformação entre a face e a contraface), nós (aderidos ou soltos), rachaduras, fendas, perfuração por insetos ou podridão</w:t>
      </w:r>
      <w:r>
        <w:rPr>
          <w:rFonts w:ascii="Arial" w:hAnsi="Arial" w:cs="Arial"/>
          <w:sz w:val="20"/>
          <w:szCs w:val="20"/>
        </w:rPr>
        <w:t xml:space="preserve"> </w:t>
      </w:r>
      <w:r w:rsidRPr="004250F9">
        <w:rPr>
          <w:rFonts w:ascii="Arial" w:hAnsi="Arial" w:cs="Arial"/>
          <w:sz w:val="20"/>
          <w:szCs w:val="20"/>
        </w:rPr>
        <w:t>além dos limites tolerados</w:t>
      </w:r>
      <w:r>
        <w:rPr>
          <w:rFonts w:ascii="Arial" w:hAnsi="Arial" w:cs="Arial"/>
          <w:sz w:val="20"/>
          <w:szCs w:val="20"/>
        </w:rPr>
        <w:t>.</w:t>
      </w: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521DCE" w:rsidRPr="00521DCE" w:rsidRDefault="00521DCE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521DCE">
        <w:rPr>
          <w:rFonts w:ascii="Arial" w:hAnsi="Arial" w:cs="Arial"/>
          <w:b/>
          <w:sz w:val="20"/>
          <w:szCs w:val="20"/>
        </w:rPr>
        <w:t>5. - Sinalização de trânsito</w:t>
      </w:r>
    </w:p>
    <w:p w:rsidR="00521DCE" w:rsidRPr="00521DCE" w:rsidRDefault="00521DCE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Será executado pela Prefeitura Municipal de Santa Gertrudes conforme projeto aprovado pelo Departamento de Trânsito.</w:t>
      </w:r>
    </w:p>
    <w:p w:rsidR="00521DCE" w:rsidRDefault="00521DCE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52F8">
        <w:rPr>
          <w:rFonts w:ascii="Arial" w:hAnsi="Arial" w:cs="Arial"/>
          <w:b/>
          <w:sz w:val="20"/>
          <w:szCs w:val="20"/>
        </w:rPr>
        <w:t>II. As Built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Deverá ser executado projeto de “As Built” no final da obra e apresentado à FISCALIZAÇÃO caso tenha havido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alterações no projeto inicial.</w:t>
      </w:r>
    </w:p>
    <w:p w:rsidR="00403955" w:rsidRDefault="00403955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403955" w:rsidRDefault="00403955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9752F8">
        <w:rPr>
          <w:rFonts w:ascii="Arial" w:hAnsi="Arial" w:cs="Arial"/>
          <w:b/>
          <w:sz w:val="20"/>
          <w:szCs w:val="20"/>
        </w:rPr>
        <w:t>III. Normas Gerais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Todos os elementos não constantes deste documento, que dependam de especificações de terceiros, serão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apresentados pela CONTRATADA juntamente com desenhos detalhados (quando necessário) à CONTRATANTE, para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aprovação prévia. Os serviços contratados serão rigorosamente executados de acordo com os projetos apresentados 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normas da ABNT, com preferência destas últimas.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Todos os materiais a serem utilizados na construção serão inteiramente fornecidos pela CONTRATADA. Toda mãode-obra a empregar será fornecida pela CONTRATADA, especializada sempre que necessário, sempre de primeira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qualidade, objetivando acabamento esmerado dos serviços.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- Proteção de materiais: Todos os materiais e trabalhos que assim o requeiram, deverão ser totalmente protegidos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contra danos de qualquer origem, durante o período de construção. A construtora será responsável por esta proteção e pela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conservação dos materiais, sendo obrigada a substituir ou consertar qualquer material ou serviços eventualmente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danificados, sem prejuízo algum para a proprietária.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- Proteção da obra: A construtora tomará as precauções necessárias para a segurança do pessoal da obra,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observando as recomendações de segurança do trabalho aplicável por Leis Federal, Estadual e Municipal e códigos sobre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construções, com finalidade de evitar acidentes dentro do recinto da obra ou nas áreas adjacentes em que executar serviços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relacionados com a obra.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Sem necessidade de licença especial, fica autorizada a construtora a tomar as providências que julgar convenientes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em casos de emergência, relacionados com a segurança do pessoal e da obra.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A construtora é a única responsável pelos serviços e obras a serem executados, ficando a proprietária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CONTRATANTE isenta de qualquer responsabilidade civil em virtude de danos corporais e materiais causados a terceiros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decorrentes da execução das obras e serviços aqui discriminados e contratados. A construtora obriga-se a satisfazer as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obrigações trabalhistas, de Previdência Social e Seguro de Acidentes de Trabalho de acordo com a legislação em vigor. 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 xml:space="preserve">construtora será responsável por si e seus sub empreiteiros, pelos </w:t>
      </w:r>
      <w:r w:rsidRPr="009752F8">
        <w:rPr>
          <w:rFonts w:ascii="Arial" w:hAnsi="Arial" w:cs="Arial"/>
          <w:sz w:val="20"/>
          <w:szCs w:val="20"/>
        </w:rPr>
        <w:lastRenderedPageBreak/>
        <w:t>pagamentos dos encargos sobre mão-de-obra, requerido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pelas Leis Trabalhistas em vigor ou que durante o período de construção venham a vigorar.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A pedido da CONTRATANTE deverão ser apresentados comprovantes dos pagamentos efetuados.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Eventuais modificações nos projetos e especificações só serão admitidas quando aprovadas pela CONTRATANTE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e acompanhadas pelo documento instituído para tanto (ordem e obra), inclusive contrato, devendo a CONTRATADA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informar neste documento as eventuais mudanças do orçamento ou prazo de execução decorrentes dessas modificações.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Para a perfeita higiene e segurança do trabalho a obra deverá dispor de água potável para fornecimento aos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empregados e possuir instalações sanitárias adequadas. As áreas de trabalho e vias de circulação deverão ser mantidas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limpas e desimpedidas. Caberá ao empregador fornecer os seguintes elementos de proteção individual de uso obrigatório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pelos empregados: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Cinto de segurança nos locais de perigo e de queda;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Capacete de segurança;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Máscara para soldador, luvas, mangas, peneiras e avental de raspa de couro para solda elétrica e óculos de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segurança para solda oxiacetilênica;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Luvas de couro ou lama plastificada para manuseio de vergalhões, chapas de aço e outros materiais abrasivos ou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cortantes;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Luvas de borracha para trabalhos em circuito e equipamentos elétricos;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• Botas impermeáveis para lançamentos de concreto ou trabalhos em terreno encharcado.</w:t>
      </w:r>
    </w:p>
    <w:p w:rsidR="009752F8" w:rsidRP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Teste de funcionamento: Serão procedidos testes para verificação de todos os aparelhos e equipamentos do prédio,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das diversas instalações, aparelhos sanitários, controles, instalações mecânicas e de todos os circuitos elétricos, de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iluminação e de força.</w:t>
      </w: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sz w:val="20"/>
          <w:szCs w:val="20"/>
        </w:rPr>
        <w:t>Qualidade: Todos os materiais deverão ser submetidos à aprovação da FISCALIZAÇÃO quanto à qualidade.</w:t>
      </w: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 w:rsidRPr="009752F8">
        <w:rPr>
          <w:rFonts w:ascii="Arial" w:hAnsi="Arial" w:cs="Arial"/>
          <w:b/>
          <w:sz w:val="20"/>
          <w:szCs w:val="20"/>
        </w:rPr>
        <w:t>Entrega da obra:</w:t>
      </w:r>
      <w:r w:rsidRPr="009752F8">
        <w:rPr>
          <w:rFonts w:ascii="Arial" w:hAnsi="Arial" w:cs="Arial"/>
          <w:sz w:val="20"/>
          <w:szCs w:val="20"/>
        </w:rPr>
        <w:t xml:space="preserve"> Concluídos os serviços contratados, a FISCALIZAÇÃO solicitará da construtora o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encaminhamento de correspondência a Secretaria de Obras da Prefeitura Municipal de Santa Gertrudes, comunicando o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término dos serviços e solicitando o recebimento da obra. Após o recebimento do comunicado do término dos serviços 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CONTRATANTE, através do departamento competente e juntamente com a FISCALIZAÇÃO e a CONTRATADA, farão visita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e vistoria da obra. Da vistoria será lavrado o “Termo de Vistoria” contendo todas as observações feitas e eventuais correções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a serem realizadas com prazo para sua execução. Cumpridas as exigências, ou nada havendo a corrigir, a CONTRATANTE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através do departamento competente lavrará o “Termo de Recebimento”, provisório e definitivo conforme estipulado em</w:t>
      </w:r>
      <w:r>
        <w:rPr>
          <w:rFonts w:ascii="Arial" w:hAnsi="Arial" w:cs="Arial"/>
          <w:sz w:val="20"/>
          <w:szCs w:val="20"/>
        </w:rPr>
        <w:t xml:space="preserve"> </w:t>
      </w:r>
      <w:r w:rsidRPr="009752F8">
        <w:rPr>
          <w:rFonts w:ascii="Arial" w:hAnsi="Arial" w:cs="Arial"/>
          <w:sz w:val="20"/>
          <w:szCs w:val="20"/>
        </w:rPr>
        <w:t>contrato pelos membros da CONTRATADA e CONTRATANTE.</w:t>
      </w: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</w:t>
      </w:r>
    </w:p>
    <w:p w:rsidR="009752F8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ROSA MARIA RODRIGUES</w:t>
      </w:r>
    </w:p>
    <w:p w:rsidR="009752F8" w:rsidRPr="00231D79" w:rsidRDefault="009752F8" w:rsidP="009752F8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Eng. Civil CREA 0600802469</w:t>
      </w:r>
    </w:p>
    <w:sectPr w:rsidR="009752F8" w:rsidRPr="00231D79" w:rsidSect="00231D79">
      <w:footerReference w:type="default" r:id="rId6"/>
      <w:pgSz w:w="11906" w:h="16838"/>
      <w:pgMar w:top="2268" w:right="849" w:bottom="851" w:left="1134" w:header="709" w:footer="1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3D7F" w:rsidRDefault="00B23D7F" w:rsidP="00231D79">
      <w:pPr>
        <w:spacing w:after="0" w:line="240" w:lineRule="auto"/>
      </w:pPr>
      <w:r>
        <w:separator/>
      </w:r>
    </w:p>
  </w:endnote>
  <w:endnote w:type="continuationSeparator" w:id="0">
    <w:p w:rsidR="00B23D7F" w:rsidRDefault="00B23D7F" w:rsidP="00231D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TE1EA538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94738071"/>
      <w:docPartObj>
        <w:docPartGallery w:val="Page Numbers (Bottom of Page)"/>
        <w:docPartUnique/>
      </w:docPartObj>
    </w:sdtPr>
    <w:sdtContent>
      <w:p w:rsidR="00231D79" w:rsidRDefault="00433BA3">
        <w:pPr>
          <w:pStyle w:val="Rodap"/>
          <w:jc w:val="right"/>
        </w:pPr>
        <w:r>
          <w:fldChar w:fldCharType="begin"/>
        </w:r>
        <w:r w:rsidR="00231D79">
          <w:instrText>PAGE   \* MERGEFORMAT</w:instrText>
        </w:r>
        <w:r>
          <w:fldChar w:fldCharType="separate"/>
        </w:r>
        <w:r w:rsidR="00AC798D">
          <w:rPr>
            <w:noProof/>
          </w:rPr>
          <w:t>2</w:t>
        </w:r>
        <w:r>
          <w:fldChar w:fldCharType="end"/>
        </w:r>
      </w:p>
    </w:sdtContent>
  </w:sdt>
  <w:p w:rsidR="00231D79" w:rsidRDefault="00231D7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3D7F" w:rsidRDefault="00B23D7F" w:rsidP="00231D79">
      <w:pPr>
        <w:spacing w:after="0" w:line="240" w:lineRule="auto"/>
      </w:pPr>
      <w:r>
        <w:separator/>
      </w:r>
    </w:p>
  </w:footnote>
  <w:footnote w:type="continuationSeparator" w:id="0">
    <w:p w:rsidR="00B23D7F" w:rsidRDefault="00B23D7F" w:rsidP="00231D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35E"/>
    <w:rsid w:val="00003E51"/>
    <w:rsid w:val="0003383F"/>
    <w:rsid w:val="0007192F"/>
    <w:rsid w:val="000D5676"/>
    <w:rsid w:val="001078D1"/>
    <w:rsid w:val="00144AB2"/>
    <w:rsid w:val="001D1D29"/>
    <w:rsid w:val="00231D79"/>
    <w:rsid w:val="002E3BAD"/>
    <w:rsid w:val="002F3870"/>
    <w:rsid w:val="003E3207"/>
    <w:rsid w:val="003E4C58"/>
    <w:rsid w:val="00403955"/>
    <w:rsid w:val="0041635E"/>
    <w:rsid w:val="004250F9"/>
    <w:rsid w:val="00433BA3"/>
    <w:rsid w:val="00463C1D"/>
    <w:rsid w:val="00472371"/>
    <w:rsid w:val="004E26CC"/>
    <w:rsid w:val="00521DCE"/>
    <w:rsid w:val="005A0B7B"/>
    <w:rsid w:val="00626E3E"/>
    <w:rsid w:val="006B309F"/>
    <w:rsid w:val="00751E78"/>
    <w:rsid w:val="008436B2"/>
    <w:rsid w:val="00930E61"/>
    <w:rsid w:val="00955F6C"/>
    <w:rsid w:val="009752F8"/>
    <w:rsid w:val="00A85DC4"/>
    <w:rsid w:val="00AC798D"/>
    <w:rsid w:val="00AE3DA9"/>
    <w:rsid w:val="00B23D7F"/>
    <w:rsid w:val="00CA2731"/>
    <w:rsid w:val="00CB1C2C"/>
    <w:rsid w:val="00D6262F"/>
    <w:rsid w:val="00E14997"/>
    <w:rsid w:val="00F83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BA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31D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1D79"/>
  </w:style>
  <w:style w:type="paragraph" w:styleId="Rodap">
    <w:name w:val="footer"/>
    <w:basedOn w:val="Normal"/>
    <w:link w:val="RodapChar"/>
    <w:uiPriority w:val="99"/>
    <w:unhideWhenUsed/>
    <w:rsid w:val="00231D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1D7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4163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31D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31D79"/>
  </w:style>
  <w:style w:type="paragraph" w:styleId="Rodap">
    <w:name w:val="footer"/>
    <w:basedOn w:val="Normal"/>
    <w:link w:val="RodapChar"/>
    <w:uiPriority w:val="99"/>
    <w:unhideWhenUsed/>
    <w:rsid w:val="00231D7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31D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2943</Words>
  <Characters>15893</Characters>
  <Application>Microsoft Office Word</Application>
  <DocSecurity>4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danielle.leao</cp:lastModifiedBy>
  <cp:revision>2</cp:revision>
  <dcterms:created xsi:type="dcterms:W3CDTF">2014-01-29T12:26:00Z</dcterms:created>
  <dcterms:modified xsi:type="dcterms:W3CDTF">2014-01-29T12:26:00Z</dcterms:modified>
</cp:coreProperties>
</file>